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846430" w14:textId="77777777" w:rsidR="00F04CE3" w:rsidRDefault="00F04CE3">
      <w:pPr>
        <w:pStyle w:val="BodyText"/>
        <w:spacing w:after="28"/>
        <w:ind w:right="525"/>
        <w:rPr>
          <w:rFonts w:cs="Times New Roman"/>
        </w:rPr>
      </w:pPr>
    </w:p>
    <w:p w14:paraId="4A04686B" w14:textId="77777777" w:rsidR="00F04CE3" w:rsidRDefault="00F04CE3">
      <w:pPr>
        <w:pStyle w:val="BodyText"/>
        <w:spacing w:after="28"/>
        <w:ind w:right="525"/>
        <w:rPr>
          <w:rFonts w:cs="Times New Roman"/>
        </w:rPr>
      </w:pPr>
    </w:p>
    <w:p w14:paraId="2626A8B0" w14:textId="77777777" w:rsidR="00F04CE3" w:rsidRDefault="00F04CE3">
      <w:pPr>
        <w:pStyle w:val="BodyText"/>
        <w:spacing w:after="28"/>
        <w:ind w:right="525"/>
        <w:rPr>
          <w:rFonts w:cs="Times New Roman"/>
        </w:rPr>
      </w:pPr>
    </w:p>
    <w:p w14:paraId="3D2FF17C" w14:textId="77777777" w:rsidR="00BE5EF4" w:rsidRDefault="00BE5EF4">
      <w:pPr>
        <w:pStyle w:val="BodyText"/>
        <w:spacing w:after="28"/>
        <w:ind w:right="525"/>
        <w:rPr>
          <w:rFonts w:cs="Times New Roman"/>
        </w:rPr>
      </w:pPr>
    </w:p>
    <w:p w14:paraId="5F313D1E" w14:textId="77777777" w:rsidR="00BE5EF4" w:rsidRDefault="00BE5EF4">
      <w:pPr>
        <w:pStyle w:val="BodyText"/>
        <w:spacing w:after="28"/>
        <w:ind w:right="525"/>
        <w:rPr>
          <w:rFonts w:cs="Times New Roman"/>
        </w:rPr>
      </w:pPr>
    </w:p>
    <w:p w14:paraId="201AEB9C" w14:textId="77777777" w:rsidR="00BE5EF4" w:rsidRDefault="00BE5EF4">
      <w:pPr>
        <w:pStyle w:val="BodyText"/>
        <w:spacing w:after="28"/>
        <w:ind w:right="525"/>
        <w:rPr>
          <w:rFonts w:cs="Times New Roman"/>
        </w:rPr>
      </w:pPr>
    </w:p>
    <w:p w14:paraId="3B76CE19" w14:textId="77777777" w:rsidR="00BE5EF4" w:rsidRDefault="00BE5EF4">
      <w:pPr>
        <w:pStyle w:val="BodyText"/>
        <w:spacing w:after="28"/>
        <w:ind w:right="525"/>
        <w:rPr>
          <w:rFonts w:cs="Times New Roman"/>
        </w:rPr>
      </w:pPr>
    </w:p>
    <w:p w14:paraId="2D424BAE" w14:textId="43CD710D" w:rsidR="00F04CE3" w:rsidRDefault="00000000">
      <w:pPr>
        <w:pStyle w:val="BodyText"/>
        <w:spacing w:after="28"/>
        <w:ind w:right="525"/>
        <w:rPr>
          <w:rFonts w:cs="Times New Roman"/>
        </w:rPr>
      </w:pPr>
      <w:r>
        <w:rPr>
          <w:rFonts w:cs="Times New Roman"/>
        </w:rPr>
        <w:t>Tarbijakaitse ja Tehnilise Järelevalve Amet</w:t>
      </w:r>
    </w:p>
    <w:tbl>
      <w:tblPr>
        <w:tblW w:w="9077" w:type="dxa"/>
        <w:tblCellMar>
          <w:left w:w="0" w:type="dxa"/>
          <w:right w:w="0" w:type="dxa"/>
        </w:tblCellMar>
        <w:tblLook w:val="04A0" w:firstRow="1" w:lastRow="0" w:firstColumn="1" w:lastColumn="0" w:noHBand="0" w:noVBand="1"/>
      </w:tblPr>
      <w:tblGrid>
        <w:gridCol w:w="5196"/>
        <w:gridCol w:w="3881"/>
      </w:tblGrid>
      <w:tr w:rsidR="00F04CE3" w14:paraId="0DAB4FDA" w14:textId="77777777" w:rsidTr="00BE5EF4">
        <w:trPr>
          <w:trHeight w:val="342"/>
        </w:trPr>
        <w:tc>
          <w:tcPr>
            <w:tcW w:w="5196" w:type="dxa"/>
          </w:tcPr>
          <w:p w14:paraId="0F66C7B8" w14:textId="77777777" w:rsidR="00F04CE3" w:rsidRDefault="00F04CE3">
            <w:pPr>
              <w:pStyle w:val="BodyText"/>
              <w:spacing w:after="28"/>
              <w:ind w:right="525"/>
              <w:jc w:val="both"/>
              <w:rPr>
                <w:rFonts w:cs="Times New Roman"/>
              </w:rPr>
            </w:pPr>
          </w:p>
          <w:p w14:paraId="635E3052" w14:textId="6D32B2E9" w:rsidR="00BE5EF4" w:rsidRDefault="00BE5EF4">
            <w:pPr>
              <w:pStyle w:val="BodyText"/>
              <w:spacing w:after="28"/>
              <w:ind w:right="525"/>
              <w:jc w:val="both"/>
              <w:rPr>
                <w:rFonts w:cs="Times New Roman"/>
              </w:rPr>
            </w:pPr>
          </w:p>
        </w:tc>
        <w:tc>
          <w:tcPr>
            <w:tcW w:w="3881" w:type="dxa"/>
          </w:tcPr>
          <w:p w14:paraId="2F709906" w14:textId="77777777" w:rsidR="00F04CE3" w:rsidRDefault="00000000">
            <w:pPr>
              <w:pStyle w:val="BodyText"/>
              <w:suppressAutoHyphens w:val="0"/>
              <w:spacing w:after="28"/>
              <w:jc w:val="right"/>
            </w:pPr>
            <w:r>
              <w:t>Kuupäev digiallkirjas nr 1-9/2968-4</w:t>
            </w:r>
          </w:p>
        </w:tc>
      </w:tr>
    </w:tbl>
    <w:p w14:paraId="01C425E2" w14:textId="77777777" w:rsidR="00BE5EF4" w:rsidRDefault="00BE5EF4">
      <w:pPr>
        <w:pStyle w:val="BodyText"/>
        <w:spacing w:after="28"/>
        <w:ind w:right="525"/>
        <w:jc w:val="both"/>
        <w:rPr>
          <w:rFonts w:cs="Times New Roman"/>
        </w:rPr>
      </w:pPr>
    </w:p>
    <w:p w14:paraId="607F2EB5" w14:textId="77777777" w:rsidR="00F04CE3" w:rsidRDefault="00F04CE3">
      <w:pPr>
        <w:pStyle w:val="BodyText"/>
        <w:spacing w:after="28"/>
        <w:ind w:right="525"/>
        <w:jc w:val="both"/>
        <w:rPr>
          <w:rFonts w:cs="Times New Roman"/>
        </w:rPr>
      </w:pPr>
    </w:p>
    <w:tbl>
      <w:tblPr>
        <w:tblW w:w="4500" w:type="dxa"/>
        <w:tblCellMar>
          <w:left w:w="0" w:type="dxa"/>
          <w:right w:w="0" w:type="dxa"/>
        </w:tblCellMar>
        <w:tblLook w:val="04A0" w:firstRow="1" w:lastRow="0" w:firstColumn="1" w:lastColumn="0" w:noHBand="0" w:noVBand="1"/>
      </w:tblPr>
      <w:tblGrid>
        <w:gridCol w:w="4500"/>
      </w:tblGrid>
      <w:tr w:rsidR="00F04CE3" w14:paraId="64673542" w14:textId="77777777">
        <w:tc>
          <w:tcPr>
            <w:tcW w:w="4500" w:type="dxa"/>
          </w:tcPr>
          <w:p w14:paraId="0A2FBCB6" w14:textId="1E8BD2FB" w:rsidR="00F04CE3" w:rsidRDefault="00000000">
            <w:pPr>
              <w:pStyle w:val="BodyText"/>
              <w:spacing w:after="28"/>
              <w:rPr>
                <w:rFonts w:cs="Times New Roman"/>
                <w:b/>
                <w:bCs/>
              </w:rPr>
            </w:pPr>
            <w:r>
              <w:rPr>
                <w:rFonts w:cs="Times New Roman"/>
                <w:b/>
                <w:bCs/>
              </w:rPr>
              <w:t>ELWIND hoonestusloa</w:t>
            </w:r>
            <w:r w:rsidR="00E65720">
              <w:rPr>
                <w:rFonts w:cs="Times New Roman"/>
                <w:b/>
                <w:bCs/>
              </w:rPr>
              <w:t xml:space="preserve"> taotluse</w:t>
            </w:r>
            <w:r>
              <w:rPr>
                <w:rFonts w:cs="Times New Roman"/>
                <w:b/>
                <w:bCs/>
              </w:rPr>
              <w:t xml:space="preserve"> täiendatud versiooni esitamine</w:t>
            </w:r>
          </w:p>
        </w:tc>
      </w:tr>
    </w:tbl>
    <w:p w14:paraId="3FACE15A" w14:textId="77777777" w:rsidR="00F04CE3" w:rsidRDefault="00F04CE3">
      <w:pPr>
        <w:pStyle w:val="BodyText"/>
        <w:spacing w:after="28"/>
        <w:ind w:right="525"/>
        <w:rPr>
          <w:rFonts w:cs="Times New Roman"/>
        </w:rPr>
      </w:pPr>
    </w:p>
    <w:p w14:paraId="664E091E" w14:textId="77777777" w:rsidR="00F04CE3" w:rsidRDefault="00F04CE3">
      <w:pPr>
        <w:pStyle w:val="BodyText"/>
        <w:spacing w:after="28"/>
        <w:ind w:right="525"/>
        <w:rPr>
          <w:rFonts w:cs="Times New Roman"/>
        </w:rPr>
      </w:pPr>
    </w:p>
    <w:p w14:paraId="1E590047" w14:textId="0A615485" w:rsidR="00BE5EF4" w:rsidRDefault="00000000">
      <w:pPr>
        <w:pStyle w:val="BodyText"/>
        <w:spacing w:after="28"/>
        <w:jc w:val="both"/>
        <w:rPr>
          <w:rFonts w:cs="Times New Roman"/>
        </w:rPr>
      </w:pPr>
      <w:r>
        <w:rPr>
          <w:rFonts w:cs="Times New Roman"/>
        </w:rPr>
        <w:t xml:space="preserve">Esitasite 20.04.2023. kirjaga nr 16-7/22-17023-005 KIKile täiendamiseks Eesti-Läti meretuulepargi (ELWIND) hoonestusloa taotluse, millega KIK taotleb Majandus- ja Kommunikatsiooniministeeriumilt saadud volituse alusel avaliku veekogu koormamist tuuleelektrijaamaga ja selle ühendamiseks veekaabelliiniga. </w:t>
      </w:r>
    </w:p>
    <w:p w14:paraId="7733ABFF" w14:textId="77777777" w:rsidR="00BE5EF4" w:rsidRDefault="00BE5EF4">
      <w:pPr>
        <w:pStyle w:val="BodyText"/>
        <w:spacing w:after="28"/>
        <w:jc w:val="both"/>
        <w:rPr>
          <w:rFonts w:cs="Times New Roman"/>
        </w:rPr>
      </w:pPr>
    </w:p>
    <w:p w14:paraId="42CEE911" w14:textId="77777777" w:rsidR="00BE5EF4" w:rsidRDefault="00000000">
      <w:pPr>
        <w:pStyle w:val="BodyText"/>
        <w:spacing w:after="28"/>
        <w:jc w:val="both"/>
        <w:rPr>
          <w:rFonts w:cs="Times New Roman"/>
        </w:rPr>
      </w:pPr>
      <w:r>
        <w:rPr>
          <w:rFonts w:cs="Times New Roman"/>
        </w:rPr>
        <w:t xml:space="preserve">Küsisime Teilt 18.05.2023. e-kirja teel hoonestusloa taotluse täiendamise tähtaja pikendamist nädala võrra, kuna otsustasite konkureerivate hoonestusloataotluste hindamise juhendi kohta laekunud ettepanekute alusel nimetatud juhendit täiendada. Täiendatud juhend avaldati 19.05.2023. TTJA nõustus ELWINDi hoonestusloa taotluse täiendamise ja taasesitamise tähtaega pikendama kuupäevani 26.05.2023. </w:t>
      </w:r>
    </w:p>
    <w:p w14:paraId="4718208E" w14:textId="77777777" w:rsidR="00BE5EF4" w:rsidRDefault="00BE5EF4">
      <w:pPr>
        <w:pStyle w:val="BodyText"/>
        <w:spacing w:after="28"/>
        <w:jc w:val="both"/>
        <w:rPr>
          <w:rFonts w:cs="Times New Roman"/>
        </w:rPr>
      </w:pPr>
    </w:p>
    <w:p w14:paraId="219A2A45" w14:textId="77777777" w:rsidR="00BE5EF4" w:rsidRDefault="00000000">
      <w:pPr>
        <w:pStyle w:val="BodyText"/>
        <w:spacing w:after="28"/>
        <w:jc w:val="both"/>
        <w:rPr>
          <w:rFonts w:cs="Times New Roman"/>
        </w:rPr>
      </w:pPr>
      <w:r>
        <w:rPr>
          <w:rFonts w:cs="Times New Roman"/>
        </w:rPr>
        <w:t>Käesoleva kirjaga esitame täiendatud ELWINDi hoonestusloa taotluse, mis on viidud vastavusse Teie 20.04.2023. kirjas välja tooduga ja Teie poolt 19.05.2023. avaldatud konkureerivate hoonestusloa taotluste hindamise juhendi viimasele versioonile.</w:t>
      </w:r>
    </w:p>
    <w:p w14:paraId="6C2AE710" w14:textId="77777777" w:rsidR="00BE5EF4" w:rsidRDefault="00BE5EF4">
      <w:pPr>
        <w:pStyle w:val="BodyText"/>
        <w:spacing w:after="28"/>
        <w:jc w:val="both"/>
        <w:rPr>
          <w:rFonts w:cs="Times New Roman"/>
        </w:rPr>
      </w:pPr>
    </w:p>
    <w:p w14:paraId="55F8F08D" w14:textId="77777777" w:rsidR="00BE5EF4" w:rsidRDefault="00000000">
      <w:pPr>
        <w:pStyle w:val="BodyText"/>
        <w:spacing w:after="28"/>
        <w:jc w:val="both"/>
        <w:rPr>
          <w:rFonts w:cs="Times New Roman"/>
        </w:rPr>
      </w:pPr>
      <w:r>
        <w:rPr>
          <w:rFonts w:cs="Times New Roman"/>
        </w:rPr>
        <w:t>Oleme hoonestusloa taotluse põhidokumenti täiendanud järgnevates olulisemates aspektides:</w:t>
      </w:r>
    </w:p>
    <w:p w14:paraId="5B1A18D0" w14:textId="77777777" w:rsidR="00BE5EF4" w:rsidRDefault="00BE5EF4">
      <w:pPr>
        <w:pStyle w:val="BodyText"/>
        <w:spacing w:after="28"/>
        <w:jc w:val="both"/>
        <w:rPr>
          <w:rFonts w:cs="Times New Roman"/>
        </w:rPr>
      </w:pPr>
    </w:p>
    <w:p w14:paraId="6D7CC21E" w14:textId="5AC32F29" w:rsidR="00BE5EF4" w:rsidRDefault="00000000" w:rsidP="00BE5EF4">
      <w:pPr>
        <w:pStyle w:val="BodyText"/>
        <w:numPr>
          <w:ilvl w:val="0"/>
          <w:numId w:val="1"/>
        </w:numPr>
        <w:spacing w:after="28"/>
        <w:jc w:val="both"/>
        <w:rPr>
          <w:rFonts w:cs="Times New Roman"/>
        </w:rPr>
      </w:pPr>
      <w:r>
        <w:rPr>
          <w:rFonts w:cs="Times New Roman"/>
        </w:rPr>
        <w:t>Taotletava ELWIND’i hoonestusala puhverala laiust selle põhjaosas, vahetult Saare Wind Energy OÜ alast lõuna suunas, on laiendatud kahele kilomeetrile, arvestades, et Saare Wind Energy OÜ hoonestusloa menetlus on algatatud ja keskkonnamõjude hindamine käimas. Täiendatud hoonestusloa taotluses jääb nimetatud puhverala kogu ulatuses koormatava ala sisse. Puhverala koordinaadid on taotluses uuendatud.</w:t>
      </w:r>
    </w:p>
    <w:p w14:paraId="5577BA07" w14:textId="77777777" w:rsidR="00BE5EF4" w:rsidRDefault="00BE5EF4">
      <w:pPr>
        <w:pStyle w:val="BodyText"/>
        <w:spacing w:after="28"/>
        <w:jc w:val="both"/>
        <w:rPr>
          <w:rFonts w:cs="Times New Roman"/>
        </w:rPr>
      </w:pPr>
    </w:p>
    <w:p w14:paraId="49ED7B01" w14:textId="4B21D4B6" w:rsidR="00BE5EF4" w:rsidRDefault="00000000" w:rsidP="00BE5EF4">
      <w:pPr>
        <w:pStyle w:val="BodyText"/>
        <w:numPr>
          <w:ilvl w:val="0"/>
          <w:numId w:val="1"/>
        </w:numPr>
        <w:spacing w:after="28"/>
        <w:jc w:val="both"/>
        <w:rPr>
          <w:rFonts w:cs="Times New Roman"/>
        </w:rPr>
      </w:pPr>
      <w:r>
        <w:rPr>
          <w:rFonts w:cs="Times New Roman"/>
        </w:rPr>
        <w:t xml:space="preserve">Transpordiameti 18.04.2023 kirjas nr 7.2-4/23/6172-2 välja toodud oluliste laevateede paiknemisega on arvestatud ja selle informatsiooni alusel on taotluse objektiks oleva meretuulepargi hoonestusala piire muudetud. Koormatava ala piireid ja nurgapunktide koordinaadid on taotluses vastavalt muudetud. </w:t>
      </w:r>
    </w:p>
    <w:p w14:paraId="03E96ED9" w14:textId="77777777" w:rsidR="00BE5EF4" w:rsidRDefault="00BE5EF4">
      <w:pPr>
        <w:pStyle w:val="BodyText"/>
        <w:spacing w:after="28"/>
        <w:jc w:val="both"/>
        <w:rPr>
          <w:rFonts w:cs="Times New Roman"/>
        </w:rPr>
      </w:pPr>
    </w:p>
    <w:p w14:paraId="6FAA1C81" w14:textId="5507EE14" w:rsidR="00BE5EF4" w:rsidRDefault="00000000" w:rsidP="00BE5EF4">
      <w:pPr>
        <w:pStyle w:val="BodyText"/>
        <w:numPr>
          <w:ilvl w:val="0"/>
          <w:numId w:val="1"/>
        </w:numPr>
        <w:spacing w:after="28"/>
        <w:jc w:val="both"/>
        <w:rPr>
          <w:rFonts w:cs="Times New Roman"/>
        </w:rPr>
      </w:pPr>
      <w:r>
        <w:rPr>
          <w:rFonts w:cs="Times New Roman"/>
        </w:rPr>
        <w:t xml:space="preserve">Hoonestusluba taotletakse senise 50 (viiekümne) aasta asemel 40 (neljakümneks) aastaks, kuna see katab meretuulepargi rajamise, ekspluatatsiooni ja likvideerimiseks vajamineva perioodi. </w:t>
      </w:r>
    </w:p>
    <w:p w14:paraId="31E5B971" w14:textId="7C9EF1F5" w:rsidR="00BE5EF4" w:rsidRDefault="00BE5EF4" w:rsidP="00BE5EF4">
      <w:pPr>
        <w:widowControl/>
        <w:rPr>
          <w:rFonts w:cs="Times New Roman"/>
        </w:rPr>
      </w:pPr>
      <w:r>
        <w:rPr>
          <w:rFonts w:cs="Times New Roman"/>
        </w:rPr>
        <w:br w:type="page"/>
      </w:r>
    </w:p>
    <w:p w14:paraId="52B45E29" w14:textId="1357DE50" w:rsidR="00BE5EF4" w:rsidRDefault="00000000" w:rsidP="00BE5EF4">
      <w:pPr>
        <w:pStyle w:val="BodyText"/>
        <w:numPr>
          <w:ilvl w:val="0"/>
          <w:numId w:val="1"/>
        </w:numPr>
        <w:spacing w:after="28"/>
        <w:jc w:val="both"/>
        <w:rPr>
          <w:rFonts w:cs="Times New Roman"/>
        </w:rPr>
      </w:pPr>
      <w:r>
        <w:rPr>
          <w:rFonts w:cs="Times New Roman"/>
        </w:rPr>
        <w:lastRenderedPageBreak/>
        <w:t xml:space="preserve">Eraldiseisva dokumendina on hoonestusloataotlusele koostatud Lisa 4: „Hoonestusloa vastavus Ehitusseadustiku § 113⁹ lõikes 2 sätestatud kriteeriumitele tulenevalt TTJA poolt koostatud konkureerivate hoonestusloa taotluste hindamise juhendmaterjalile“, mis on struktureeritud juhendi ülesehituse alusel ja vastab Teie poolt 19.05.2023 avaldatud juhendmaterjali küsimustele määral, mis on riigi eelarendatava projekti puhul tänasel hetkel teada ja asjakohane. </w:t>
      </w:r>
    </w:p>
    <w:p w14:paraId="00C68F71" w14:textId="77777777" w:rsidR="00BE5EF4" w:rsidRDefault="00BE5EF4">
      <w:pPr>
        <w:pStyle w:val="BodyText"/>
        <w:spacing w:after="28"/>
        <w:jc w:val="both"/>
        <w:rPr>
          <w:rFonts w:cs="Times New Roman"/>
        </w:rPr>
      </w:pPr>
    </w:p>
    <w:p w14:paraId="5AC0B26B" w14:textId="6C8D38BD" w:rsidR="00F04CE3" w:rsidRDefault="00000000">
      <w:pPr>
        <w:pStyle w:val="BodyText"/>
        <w:spacing w:after="28"/>
        <w:jc w:val="both"/>
        <w:rPr>
          <w:rFonts w:cs="Times New Roman"/>
        </w:rPr>
      </w:pPr>
      <w:r>
        <w:rPr>
          <w:rFonts w:cs="Times New Roman"/>
        </w:rPr>
        <w:t>Palume Teil hoida taotluse Lisa 4 asutusesiseseks kasutamiseks ja mitte TTJA dokumendiregistris avalikustada enne, kui kõik teised taotletava ELWINDi hoonestusalaga kattuvad hoonestusloa taotlused (täna teadaolevalt OÜ Utilitas Wind ja RWE Renewables Estonia OÜ) on arendajate poolt täiendatud ja TTJAle tähtajaks esitatud või esitamata jäetud.</w:t>
      </w:r>
    </w:p>
    <w:p w14:paraId="2D8989A4" w14:textId="77777777" w:rsidR="00F04CE3" w:rsidRDefault="00F04CE3">
      <w:pPr>
        <w:pStyle w:val="BodyText"/>
        <w:spacing w:after="28"/>
        <w:ind w:right="525"/>
        <w:rPr>
          <w:rFonts w:cs="Times New Roman"/>
        </w:rPr>
      </w:pPr>
    </w:p>
    <w:p w14:paraId="10721918" w14:textId="77777777" w:rsidR="00F04CE3" w:rsidRDefault="00F04CE3">
      <w:pPr>
        <w:pStyle w:val="BodyText"/>
        <w:spacing w:after="28"/>
        <w:ind w:right="525"/>
        <w:rPr>
          <w:rFonts w:cs="Times New Roman"/>
        </w:rPr>
      </w:pPr>
    </w:p>
    <w:p w14:paraId="04397042" w14:textId="77777777" w:rsidR="00F04CE3" w:rsidRDefault="00F04CE3">
      <w:pPr>
        <w:pStyle w:val="BodyText"/>
        <w:spacing w:after="28"/>
        <w:ind w:right="525"/>
        <w:rPr>
          <w:rFonts w:cs="Times New Roman"/>
        </w:rPr>
      </w:pPr>
    </w:p>
    <w:p w14:paraId="2A9452D8" w14:textId="77777777" w:rsidR="00F04CE3" w:rsidRDefault="00000000">
      <w:pPr>
        <w:pStyle w:val="BodyText"/>
        <w:spacing w:after="28"/>
        <w:ind w:right="525"/>
        <w:rPr>
          <w:rFonts w:cs="Times New Roman"/>
        </w:rPr>
      </w:pPr>
      <w:r>
        <w:rPr>
          <w:rFonts w:cs="Times New Roman"/>
        </w:rPr>
        <w:t>Lugupidamisega</w:t>
      </w:r>
    </w:p>
    <w:p w14:paraId="173AEB28" w14:textId="77777777" w:rsidR="00F04CE3" w:rsidRDefault="00F04CE3">
      <w:pPr>
        <w:pStyle w:val="BodyText"/>
        <w:spacing w:after="28"/>
        <w:ind w:right="525"/>
        <w:rPr>
          <w:rFonts w:cs="Times New Roman"/>
        </w:rPr>
      </w:pPr>
    </w:p>
    <w:p w14:paraId="4A5C2A55" w14:textId="77777777" w:rsidR="00F04CE3" w:rsidRDefault="00F04CE3">
      <w:pPr>
        <w:pStyle w:val="BodyText"/>
        <w:spacing w:after="28"/>
        <w:ind w:right="525"/>
        <w:rPr>
          <w:rFonts w:cs="Times New Roman"/>
        </w:rPr>
      </w:pPr>
    </w:p>
    <w:p w14:paraId="4CD0DFB0" w14:textId="77777777" w:rsidR="00F04CE3" w:rsidRDefault="00000000">
      <w:pPr>
        <w:pStyle w:val="BodyText"/>
        <w:spacing w:after="28"/>
        <w:rPr>
          <w:rFonts w:cs="Times New Roman"/>
        </w:rPr>
      </w:pPr>
      <w:r>
        <w:rPr>
          <w:rFonts w:cs="Times New Roman"/>
        </w:rPr>
        <w:t>(allkirjastatud digitaalselt)</w:t>
      </w:r>
    </w:p>
    <w:p w14:paraId="0422307E" w14:textId="77777777" w:rsidR="00F04CE3" w:rsidRDefault="00000000">
      <w:pPr>
        <w:pStyle w:val="BodyText"/>
        <w:spacing w:after="28"/>
        <w:rPr>
          <w:rFonts w:cs="Times New Roman"/>
        </w:rPr>
      </w:pPr>
      <w:r>
        <w:rPr>
          <w:rFonts w:cs="Times New Roman"/>
        </w:rPr>
        <w:t>Andrus Treier</w:t>
      </w:r>
    </w:p>
    <w:p w14:paraId="2EAB052D" w14:textId="77777777" w:rsidR="00F04CE3" w:rsidRDefault="00000000">
      <w:pPr>
        <w:pStyle w:val="BodyText"/>
        <w:spacing w:after="28"/>
        <w:rPr>
          <w:rFonts w:cs="Times New Roman"/>
        </w:rPr>
      </w:pPr>
      <w:r>
        <w:rPr>
          <w:rFonts w:cs="Times New Roman"/>
        </w:rPr>
        <w:t>juhataja</w:t>
      </w:r>
    </w:p>
    <w:p w14:paraId="71F25A0C" w14:textId="77777777" w:rsidR="00F04CE3" w:rsidRDefault="00F04CE3">
      <w:pPr>
        <w:pStyle w:val="BodyText"/>
        <w:spacing w:after="28"/>
        <w:rPr>
          <w:rFonts w:cs="Times New Roman"/>
        </w:rPr>
      </w:pPr>
    </w:p>
    <w:p w14:paraId="7975823B" w14:textId="77777777" w:rsidR="00F04CE3" w:rsidRDefault="00F04CE3">
      <w:pPr>
        <w:pStyle w:val="BodyText"/>
        <w:spacing w:after="28"/>
        <w:rPr>
          <w:rFonts w:cs="Times New Roman"/>
        </w:rPr>
      </w:pPr>
    </w:p>
    <w:p w14:paraId="2C1205A6" w14:textId="77777777" w:rsidR="00F04CE3" w:rsidRDefault="00F04CE3">
      <w:pPr>
        <w:pStyle w:val="BodyText"/>
        <w:spacing w:after="28"/>
        <w:rPr>
          <w:rFonts w:cs="Times New Roman"/>
        </w:rPr>
      </w:pPr>
    </w:p>
    <w:p w14:paraId="4A6F80A7" w14:textId="77777777" w:rsidR="00F04CE3" w:rsidRDefault="00000000">
      <w:pPr>
        <w:pStyle w:val="BodyText"/>
        <w:suppressAutoHyphens w:val="0"/>
        <w:spacing w:after="28"/>
        <w:rPr>
          <w:rFonts w:cs="Times New Roman"/>
        </w:rPr>
      </w:pPr>
      <w:r>
        <w:rPr>
          <w:rFonts w:cs="Times New Roman"/>
        </w:rPr>
        <w:t>Tõnn Tuvikene</w:t>
      </w:r>
    </w:p>
    <w:p w14:paraId="32A76E38" w14:textId="77777777" w:rsidR="00F04CE3" w:rsidRDefault="00000000">
      <w:pPr>
        <w:pStyle w:val="BodyText"/>
        <w:suppressAutoHyphens w:val="0"/>
        <w:spacing w:after="28"/>
        <w:rPr>
          <w:rFonts w:cs="Times New Roman"/>
        </w:rPr>
      </w:pPr>
      <w:r>
        <w:rPr>
          <w:rFonts w:cs="Times New Roman"/>
        </w:rPr>
        <w:t>627 4155</w:t>
      </w:r>
    </w:p>
    <w:p w14:paraId="5C3C353B" w14:textId="77777777" w:rsidR="00F04CE3" w:rsidRDefault="00000000">
      <w:pPr>
        <w:pStyle w:val="BodyText"/>
        <w:suppressAutoHyphens w:val="0"/>
        <w:spacing w:after="28"/>
        <w:rPr>
          <w:rFonts w:cs="Times New Roman"/>
        </w:rPr>
      </w:pPr>
      <w:r>
        <w:rPr>
          <w:rFonts w:cs="Times New Roman"/>
        </w:rPr>
        <w:t>Tonn.Tuvikene@kik.ee</w:t>
      </w:r>
    </w:p>
    <w:sectPr w:rsidR="00F04CE3">
      <w:headerReference w:type="first" r:id="rId7"/>
      <w:footerReference w:type="first" r:id="rId8"/>
      <w:pgSz w:w="11906" w:h="16838"/>
      <w:pgMar w:top="1134" w:right="1417" w:bottom="1134" w:left="1417" w:header="0" w:footer="0" w:gutter="0"/>
      <w:cols w:space="720"/>
      <w:formProt w:val="0"/>
      <w:titlePg/>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36E4D7" w14:textId="77777777" w:rsidR="005D1615" w:rsidRDefault="005D1615">
      <w:r>
        <w:separator/>
      </w:r>
    </w:p>
  </w:endnote>
  <w:endnote w:type="continuationSeparator" w:id="0">
    <w:p w14:paraId="25999783" w14:textId="77777777" w:rsidR="005D1615" w:rsidRDefault="005D16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1" w:usb1="080E0000" w:usb2="00000010" w:usb3="00000000" w:csb0="00040000"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6DD96" w14:textId="77777777" w:rsidR="00F04CE3" w:rsidRDefault="00F04CE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61ADCA" w14:textId="77777777" w:rsidR="005D1615" w:rsidRDefault="005D1615">
      <w:r>
        <w:separator/>
      </w:r>
    </w:p>
  </w:footnote>
  <w:footnote w:type="continuationSeparator" w:id="0">
    <w:p w14:paraId="541984FD" w14:textId="77777777" w:rsidR="005D1615" w:rsidRDefault="005D16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9E648" w14:textId="77777777" w:rsidR="00F04CE3" w:rsidRDefault="00000000">
    <w:pPr>
      <w:pStyle w:val="Header"/>
    </w:pPr>
    <w:r>
      <w:rPr>
        <w:noProof/>
      </w:rPr>
      <w:drawing>
        <wp:anchor distT="0" distB="0" distL="0" distR="0" simplePos="0" relativeHeight="2" behindDoc="0" locked="0" layoutInCell="1" allowOverlap="1" wp14:anchorId="4898E144" wp14:editId="2C06C811">
          <wp:simplePos x="0" y="0"/>
          <wp:positionH relativeFrom="column">
            <wp:posOffset>4795520</wp:posOffset>
          </wp:positionH>
          <wp:positionV relativeFrom="paragraph">
            <wp:posOffset>9697720</wp:posOffset>
          </wp:positionV>
          <wp:extent cx="952500" cy="600075"/>
          <wp:effectExtent l="0" t="0" r="0" b="0"/>
          <wp:wrapTopAndBottom/>
          <wp:docPr id="1" name="graphic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s1"/>
                  <pic:cNvPicPr>
                    <a:picLocks noChangeAspect="1" noChangeArrowheads="1"/>
                  </pic:cNvPicPr>
                </pic:nvPicPr>
                <pic:blipFill>
                  <a:blip r:embed="rId1"/>
                  <a:stretch>
                    <a:fillRect/>
                  </a:stretch>
                </pic:blipFill>
                <pic:spPr bwMode="auto">
                  <a:xfrm>
                    <a:off x="0" y="0"/>
                    <a:ext cx="952500" cy="600075"/>
                  </a:xfrm>
                  <a:prstGeom prst="rect">
                    <a:avLst/>
                  </a:prstGeom>
                </pic:spPr>
              </pic:pic>
            </a:graphicData>
          </a:graphic>
        </wp:anchor>
      </w:drawing>
    </w:r>
    <w:r>
      <w:rPr>
        <w:noProof/>
      </w:rPr>
      <w:drawing>
        <wp:anchor distT="0" distB="0" distL="0" distR="0" simplePos="0" relativeHeight="3" behindDoc="1" locked="0" layoutInCell="1" allowOverlap="1" wp14:anchorId="1B361044" wp14:editId="041ABD40">
          <wp:simplePos x="0" y="0"/>
          <wp:positionH relativeFrom="column">
            <wp:posOffset>4584065</wp:posOffset>
          </wp:positionH>
          <wp:positionV relativeFrom="paragraph">
            <wp:posOffset>635</wp:posOffset>
          </wp:positionV>
          <wp:extent cx="1184275" cy="1386205"/>
          <wp:effectExtent l="0" t="0" r="0" b="0"/>
          <wp:wrapNone/>
          <wp:docPr id="2" name="graphic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s3"/>
                  <pic:cNvPicPr>
                    <a:picLocks noChangeAspect="1" noChangeArrowheads="1"/>
                  </pic:cNvPicPr>
                </pic:nvPicPr>
                <pic:blipFill>
                  <a:blip r:embed="rId2"/>
                  <a:stretch>
                    <a:fillRect/>
                  </a:stretch>
                </pic:blipFill>
                <pic:spPr bwMode="auto">
                  <a:xfrm>
                    <a:off x="0" y="0"/>
                    <a:ext cx="1184275" cy="138620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FD1C04"/>
    <w:multiLevelType w:val="hybridMultilevel"/>
    <w:tmpl w:val="18A4AE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789218D"/>
    <w:multiLevelType w:val="hybridMultilevel"/>
    <w:tmpl w:val="5C2EA9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5899355">
    <w:abstractNumId w:val="0"/>
  </w:num>
  <w:num w:numId="2" w16cid:durableId="16000931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4CE3"/>
    <w:rsid w:val="000374E0"/>
    <w:rsid w:val="005D1615"/>
    <w:rsid w:val="00AB6626"/>
    <w:rsid w:val="00BE5EF4"/>
    <w:rsid w:val="00E65720"/>
    <w:rsid w:val="00F04C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6C07C3"/>
  <w15:docId w15:val="{F9610254-1880-42BB-87A7-6EF3DA014D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Lucida Sans"/>
        <w:kern w:val="2"/>
        <w:sz w:val="24"/>
        <w:szCs w:val="24"/>
        <w:lang w:val="et-EE"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qFormat/>
    <w:pPr>
      <w:keepNext/>
      <w:spacing w:before="240" w:after="120"/>
    </w:pPr>
    <w:rPr>
      <w:rFonts w:ascii="Arial" w:eastAsia="Microsoft YaHei" w:hAnsi="Arial"/>
      <w:sz w:val="28"/>
      <w:szCs w:val="28"/>
    </w:rPr>
  </w:style>
  <w:style w:type="paragraph" w:styleId="BodyText">
    <w:name w:val="Body Text"/>
    <w:basedOn w:val="Normal"/>
    <w:pPr>
      <w:spacing w:after="120"/>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customStyle="1" w:styleId="HeaderandFooter">
    <w:name w:val="Header and Footer"/>
    <w:basedOn w:val="Normal"/>
    <w:qFormat/>
    <w:pPr>
      <w:suppressLineNumbers/>
      <w:tabs>
        <w:tab w:val="center" w:pos="4819"/>
        <w:tab w:val="right" w:pos="9638"/>
      </w:tabs>
    </w:pPr>
  </w:style>
  <w:style w:type="paragraph" w:styleId="Header">
    <w:name w:val="header"/>
    <w:basedOn w:val="Normal"/>
    <w:pPr>
      <w:suppressLineNumbers/>
      <w:tabs>
        <w:tab w:val="center" w:pos="4536"/>
        <w:tab w:val="right" w:pos="9072"/>
      </w:tabs>
    </w:pPr>
  </w:style>
  <w:style w:type="paragraph" w:styleId="Footer">
    <w:name w:val="footer"/>
    <w:basedOn w:val="Normal"/>
    <w:pPr>
      <w:suppressLineNumbers/>
      <w:tabs>
        <w:tab w:val="center" w:pos="4536"/>
        <w:tab w:val="right" w:pos="9072"/>
      </w:tabs>
    </w:pPr>
  </w:style>
  <w:style w:type="paragraph" w:customStyle="1" w:styleId="TableContents">
    <w:name w:val="Table Contents"/>
    <w:basedOn w:val="Normal"/>
    <w:qFormat/>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450</Words>
  <Characters>2571</Characters>
  <Application>Microsoft Office Word</Application>
  <DocSecurity>0</DocSecurity>
  <Lines>21</Lines>
  <Paragraphs>6</Paragraphs>
  <ScaleCrop>false</ScaleCrop>
  <Company/>
  <LinksUpToDate>false</LinksUpToDate>
  <CharactersWithSpaces>3015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Silva Helmrosin</dc:creator>
  <cp:lastModifiedBy>Silva Helmrosin</cp:lastModifiedBy>
  <cp:revision>3</cp:revision>
  <dcterms:created xsi:type="dcterms:W3CDTF">2023-05-26T06:53:00Z</dcterms:created>
  <dcterms:modified xsi:type="dcterms:W3CDTF">2023-05-26T06:54:00Z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2020-11-07T15:36:33Z</dcterms:created>
  <dc:creator/>
  <dc:description/>
  <dc:language>et-EE</dc:language>
  <cp:lastModifiedBy/>
  <dcterms:modified xsi:type="dcterms:W3CDTF">2021-12-28T17:56:15Z</dcterms:modified>
  <cp:revision>42</cp:revision>
  <dc:subject/>
  <dc:title/>
</cp:coreProperties>
</file>